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0458E9">
        <w:rPr>
          <w:b/>
          <w:noProof/>
          <w:sz w:val="24"/>
        </w:rPr>
        <w:t>1</w:t>
      </w:r>
      <w:r w:rsidR="00B01ACB">
        <w:rPr>
          <w:b/>
          <w:noProof/>
          <w:sz w:val="24"/>
        </w:rPr>
        <w:t>e</w:t>
      </w:r>
      <w:r w:rsidRPr="0033027D">
        <w:rPr>
          <w:b/>
          <w:noProof/>
          <w:sz w:val="24"/>
        </w:rPr>
        <w:tab/>
      </w:r>
      <w:r w:rsidR="008531A2" w:rsidRPr="00E13169">
        <w:rPr>
          <w:rFonts w:hint="eastAsia"/>
          <w:b/>
          <w:noProof/>
          <w:sz w:val="24"/>
        </w:rPr>
        <w:t>RP-210890</w:t>
      </w:r>
    </w:p>
    <w:p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0458E9">
        <w:rPr>
          <w:b/>
          <w:noProof/>
          <w:sz w:val="24"/>
        </w:rPr>
        <w:t>March 16</w:t>
      </w:r>
      <w:r w:rsidR="00075FF4">
        <w:rPr>
          <w:b/>
          <w:noProof/>
          <w:sz w:val="24"/>
        </w:rPr>
        <w:t xml:space="preserve"> </w:t>
      </w:r>
      <w:r w:rsidRPr="00B01ACB">
        <w:rPr>
          <w:b/>
          <w:noProof/>
          <w:sz w:val="24"/>
        </w:rPr>
        <w:t>-</w:t>
      </w:r>
      <w:r w:rsidR="00075FF4">
        <w:rPr>
          <w:b/>
          <w:noProof/>
          <w:sz w:val="24"/>
        </w:rPr>
        <w:t xml:space="preserve"> </w:t>
      </w:r>
      <w:r w:rsidR="000458E9">
        <w:rPr>
          <w:b/>
          <w:noProof/>
          <w:sz w:val="24"/>
        </w:rPr>
        <w:t>26</w:t>
      </w:r>
      <w:r w:rsidRPr="00B01ACB">
        <w:rPr>
          <w:b/>
          <w:noProof/>
          <w:sz w:val="24"/>
        </w:rPr>
        <w:t>, 202</w:t>
      </w:r>
      <w:r w:rsidR="000458E9">
        <w:rPr>
          <w:b/>
          <w:noProof/>
          <w:sz w:val="24"/>
        </w:rPr>
        <w:t>1</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Pr>
          <w:rFonts w:eastAsia="Batang" w:cs="Arial"/>
          <w:sz w:val="18"/>
          <w:szCs w:val="18"/>
          <w:lang w:eastAsia="zh-CN"/>
        </w:rPr>
        <w:t>2</w:t>
      </w:r>
      <w:r w:rsidR="000458E9">
        <w:rPr>
          <w:rFonts w:eastAsia="Batang" w:cs="Arial"/>
          <w:sz w:val="18"/>
          <w:szCs w:val="18"/>
          <w:lang w:eastAsia="zh-CN"/>
        </w:rPr>
        <w:t>1</w:t>
      </w:r>
      <w:r w:rsidR="00F5774F" w:rsidRPr="006A45BA">
        <w:rPr>
          <w:rFonts w:eastAsia="Batang" w:cs="Arial"/>
          <w:sz w:val="18"/>
          <w:szCs w:val="18"/>
          <w:lang w:eastAsia="zh-CN"/>
        </w:rPr>
        <w:t>xxxx</w:t>
      </w:r>
      <w:r w:rsidR="0033027D" w:rsidRPr="006A45BA">
        <w:rPr>
          <w:rFonts w:eastAsia="Batang" w:cs="Arial"/>
          <w:sz w:val="18"/>
          <w:szCs w:val="18"/>
          <w:lang w:eastAsia="zh-CN"/>
        </w:rPr>
        <w:t>)</w:t>
      </w:r>
    </w:p>
    <w:p w:rsidR="006A45BA" w:rsidRDefault="006A45BA" w:rsidP="006A45BA">
      <w:pPr>
        <w:pStyle w:val="CRCoverPage"/>
        <w:tabs>
          <w:tab w:val="right" w:pos="9639"/>
        </w:tabs>
        <w:spacing w:after="0"/>
        <w:rPr>
          <w:rFonts w:eastAsia="Batang" w:cs="Arial"/>
          <w:sz w:val="18"/>
          <w:szCs w:val="18"/>
          <w:lang w:eastAsia="zh-CN"/>
        </w:rPr>
      </w:pPr>
    </w:p>
    <w:p w:rsidR="001211F3" w:rsidRDefault="001211F3" w:rsidP="006A45BA">
      <w:pPr>
        <w:pStyle w:val="CRCoverPage"/>
        <w:tabs>
          <w:tab w:val="right" w:pos="9639"/>
        </w:tabs>
        <w:spacing w:after="0"/>
        <w:rPr>
          <w:rFonts w:eastAsia="Batang" w:cs="Arial"/>
          <w:sz w:val="18"/>
          <w:szCs w:val="18"/>
          <w:lang w:eastAsia="zh-CN"/>
        </w:rPr>
      </w:pPr>
    </w:p>
    <w:p w:rsidR="001E14C4" w:rsidRDefault="001211F3" w:rsidP="00251D80">
      <w:pPr>
        <w:rPr>
          <w:i/>
        </w:rPr>
      </w:pPr>
      <w:r w:rsidRPr="00251D80">
        <w:rPr>
          <w:i/>
        </w:rPr>
        <w:t xml:space="preserve">{Guidance </w:t>
      </w:r>
      <w:r w:rsidR="0038516D" w:rsidRPr="00251D80">
        <w:rPr>
          <w:i/>
        </w:rPr>
        <w:t xml:space="preserve">text </w:t>
      </w:r>
      <w:r w:rsidRPr="00251D80">
        <w:rPr>
          <w:i/>
        </w:rPr>
        <w:t>shown in curly brackets</w:t>
      </w:r>
      <w:r w:rsidR="0038516D" w:rsidRPr="00251D80">
        <w:rPr>
          <w:i/>
        </w:rPr>
        <w:t>, in italics</w:t>
      </w:r>
      <w:r w:rsidRPr="00251D80">
        <w:rPr>
          <w:i/>
        </w:rPr>
        <w:t xml:space="preserve">. </w:t>
      </w:r>
      <w:r w:rsidRPr="00251D80">
        <w:rPr>
          <w:i/>
          <w:u w:val="single"/>
        </w:rPr>
        <w:t xml:space="preserve">All guidance </w:t>
      </w:r>
      <w:r w:rsidR="0038516D" w:rsidRPr="00251D80">
        <w:rPr>
          <w:i/>
          <w:u w:val="single"/>
        </w:rPr>
        <w:t xml:space="preserve">text </w:t>
      </w:r>
      <w:r w:rsidRPr="00251D80">
        <w:rPr>
          <w:i/>
          <w:u w:val="single"/>
        </w:rPr>
        <w:t>is to be deleted before WID submission</w:t>
      </w:r>
      <w:r w:rsidRPr="00251D80">
        <w:rPr>
          <w:i/>
        </w:rPr>
        <w:t>.</w:t>
      </w:r>
    </w:p>
    <w:p w:rsidR="001211F3" w:rsidRDefault="001E14C4" w:rsidP="00251D80">
      <w:pPr>
        <w:rPr>
          <w:i/>
        </w:rPr>
      </w:pPr>
      <w:r>
        <w:rPr>
          <w:i/>
        </w:rPr>
        <w:t>Note that</w:t>
      </w:r>
      <w:r w:rsidR="00796F94">
        <w:rPr>
          <w:i/>
        </w:rPr>
        <w:t xml:space="preserve"> this form </w:t>
      </w:r>
      <w:r w:rsidR="00CB0647">
        <w:rPr>
          <w:i/>
        </w:rPr>
        <w:t xml:space="preserve">is to be used for all types of </w:t>
      </w:r>
      <w:r w:rsidR="00796F94">
        <w:rPr>
          <w:i/>
        </w:rPr>
        <w:t>Work Item</w:t>
      </w:r>
      <w:r w:rsidR="00CB0647">
        <w:rPr>
          <w:i/>
        </w:rPr>
        <w:t>,</w:t>
      </w:r>
      <w:r w:rsidR="00796F94">
        <w:rPr>
          <w:i/>
        </w:rPr>
        <w:t xml:space="preserve"> covering both normative work</w:t>
      </w:r>
      <w:r>
        <w:rPr>
          <w:i/>
        </w:rPr>
        <w:t xml:space="preserve"> </w:t>
      </w:r>
      <w:r w:rsidR="00796F94">
        <w:rPr>
          <w:i/>
        </w:rPr>
        <w:t>and</w:t>
      </w:r>
      <w:r w:rsidR="00CB0647">
        <w:rPr>
          <w:i/>
        </w:rPr>
        <w:t>/or</w:t>
      </w:r>
      <w:r w:rsidR="00796F94">
        <w:rPr>
          <w:i/>
        </w:rPr>
        <w:t xml:space="preserve"> studies. A Work Item covering </w:t>
      </w:r>
      <w:r w:rsidR="00CB0647">
        <w:rPr>
          <w:i/>
        </w:rPr>
        <w:t xml:space="preserve">only </w:t>
      </w:r>
      <w:r w:rsidR="00796F94">
        <w:rPr>
          <w:i/>
        </w:rPr>
        <w:t>studies is also known as "</w:t>
      </w:r>
      <w:r>
        <w:rPr>
          <w:i/>
        </w:rPr>
        <w:t>Study Item</w:t>
      </w:r>
      <w:r w:rsidR="00796F94">
        <w:rPr>
          <w:i/>
        </w:rPr>
        <w:t xml:space="preserve">", </w:t>
      </w:r>
      <w:r>
        <w:rPr>
          <w:i/>
        </w:rPr>
        <w:t>as stated in TR 21.900.</w:t>
      </w:r>
      <w:r w:rsidR="001211F3" w:rsidRPr="00251D80">
        <w:rPr>
          <w:i/>
        </w:rPr>
        <w:t xml:space="preserve">} </w:t>
      </w:r>
    </w:p>
    <w:p w:rsidR="00953E83" w:rsidRPr="00953E83" w:rsidRDefault="00953E83" w:rsidP="00251D80">
      <w:pPr>
        <w:rPr>
          <w:rFonts w:cs="Arial"/>
          <w:i/>
          <w:noProof/>
          <w:color w:val="0000FF"/>
        </w:rPr>
      </w:pPr>
      <w:r w:rsidRPr="00953E83">
        <w:rPr>
          <w:i/>
          <w:color w:val="0000FF"/>
        </w:rPr>
        <w:t>NOTE: RAN specific additions are added in blue.</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8531A2">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8531A2">
        <w:rPr>
          <w:rFonts w:ascii="Arial" w:eastAsia="Batang" w:hAnsi="Arial" w:cs="Arial"/>
          <w:b/>
          <w:lang w:eastAsia="zh-CN"/>
        </w:rPr>
        <w:t xml:space="preserve"> </w:t>
      </w:r>
      <w:r w:rsidR="00D31CC8">
        <w:rPr>
          <w:rFonts w:ascii="Arial" w:eastAsia="Batang" w:hAnsi="Arial" w:cs="Arial"/>
          <w:b/>
          <w:lang w:eastAsia="zh-CN"/>
        </w:rPr>
        <w:t>WID on</w:t>
      </w:r>
      <w:r>
        <w:rPr>
          <w:rFonts w:ascii="Arial" w:eastAsia="Batang" w:hAnsi="Arial" w:cs="Arial"/>
          <w:b/>
          <w:lang w:eastAsia="zh-CN"/>
        </w:rPr>
        <w:t xml:space="preserve"> </w:t>
      </w:r>
      <w:r w:rsidR="008531A2" w:rsidRPr="008531A2">
        <w:rPr>
          <w:rFonts w:ascii="Arial" w:eastAsia="Batang" w:hAnsi="Arial" w:cs="Arial"/>
          <w:b/>
          <w:lang w:eastAsia="zh-CN"/>
        </w:rPr>
        <w:t>New WID on simultaneous Rx/Tx band combinations for CA, SUL, MR-DC and NR-DC</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531A2">
        <w:rPr>
          <w:rFonts w:ascii="Arial" w:eastAsia="Batang" w:hAnsi="Arial"/>
          <w:b/>
          <w:lang w:eastAsia="zh-CN"/>
        </w:rPr>
        <w:t>9.1.4</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bookmarkStart w:id="0" w:name="OLE_LINK9"/>
      <w:r w:rsidR="008531A2">
        <w:rPr>
          <w:rFonts w:eastAsia="Calibri Light"/>
          <w:lang w:eastAsia="zh-CN"/>
        </w:rPr>
        <w:t>S</w:t>
      </w:r>
      <w:r w:rsidR="008531A2" w:rsidRPr="001825A9">
        <w:rPr>
          <w:rFonts w:eastAsia="Calibri Light"/>
          <w:lang w:eastAsia="zh-CN"/>
        </w:rPr>
        <w:t>imultaneous Rx/Tx band combinations</w:t>
      </w:r>
      <w:r w:rsidR="008531A2" w:rsidRPr="001825A9">
        <w:t xml:space="preserve"> </w:t>
      </w:r>
      <w:r w:rsidR="008531A2" w:rsidRPr="00AE7AA7">
        <w:t xml:space="preserve">for CA, </w:t>
      </w:r>
      <w:r w:rsidR="008531A2">
        <w:t xml:space="preserve">SUL, </w:t>
      </w:r>
      <w:r w:rsidR="008531A2" w:rsidRPr="00AE7AA7">
        <w:t>MR-DC and NR-DC</w:t>
      </w:r>
      <w:bookmarkEnd w:id="0"/>
      <w:r w:rsidR="00D31CC8" w:rsidRPr="00251D80">
        <w:t xml:space="preserve"> </w:t>
      </w:r>
    </w:p>
    <w:p w:rsidR="00B078D6" w:rsidRDefault="00E13CB2" w:rsidP="00D31CC8">
      <w:pPr>
        <w:pStyle w:val="Heading2"/>
        <w:tabs>
          <w:tab w:val="left" w:pos="2552"/>
        </w:tabs>
      </w:pPr>
      <w:r>
        <w:t>A</w:t>
      </w:r>
      <w:r w:rsidR="00B078D6">
        <w:t>cronym:</w:t>
      </w:r>
      <w:r w:rsidR="001C718D">
        <w:t xml:space="preserve"> </w:t>
      </w:r>
      <w:r w:rsidR="008531A2">
        <w:rPr>
          <w:rFonts w:eastAsia="Calibri Light"/>
          <w:lang w:eastAsia="zh-CN"/>
        </w:rPr>
        <w:t>S</w:t>
      </w:r>
      <w:r w:rsidR="008531A2" w:rsidRPr="001825A9">
        <w:rPr>
          <w:rFonts w:eastAsia="Calibri Light"/>
          <w:lang w:eastAsia="zh-CN"/>
        </w:rPr>
        <w:t>imultaneous</w:t>
      </w:r>
      <w:r w:rsidR="008531A2">
        <w:rPr>
          <w:rFonts w:eastAsia="Calibri Light"/>
          <w:lang w:eastAsia="zh-CN"/>
        </w:rPr>
        <w:t>_Rx</w:t>
      </w:r>
      <w:r w:rsidR="008531A2" w:rsidRPr="001825A9">
        <w:rPr>
          <w:rFonts w:eastAsia="Calibri Light"/>
          <w:lang w:eastAsia="zh-CN"/>
        </w:rPr>
        <w:t>Tx</w:t>
      </w:r>
      <w:r w:rsidR="00D31CC8" w:rsidRPr="00251D80">
        <w:t xml:space="preserve"> </w:t>
      </w:r>
    </w:p>
    <w:p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8531A2" w:rsidP="001808F9">
            <w:pPr>
              <w:pStyle w:val="TAL"/>
              <w:jc w:val="center"/>
              <w:rPr>
                <w:b/>
                <w:bCs/>
              </w:rPr>
            </w:pPr>
            <w:r w:rsidRPr="005F5321">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8531A2" w:rsidP="001808F9">
            <w:pPr>
              <w:pStyle w:val="TAL"/>
              <w:jc w:val="center"/>
              <w:rPr>
                <w:b/>
                <w:bCs/>
              </w:rPr>
            </w:pPr>
            <w:r w:rsidRPr="005F5321">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8531A2" w:rsidP="001808F9">
            <w:pPr>
              <w:pStyle w:val="TAL"/>
              <w:jc w:val="center"/>
              <w:rPr>
                <w:b/>
                <w:bCs/>
              </w:rPr>
            </w:pPr>
            <w:r w:rsidRPr="005F5321">
              <w:rPr>
                <w:b/>
                <w:bCs/>
              </w:rPr>
              <w:t>X</w:t>
            </w: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8531A2">
        <w:t xml:space="preserve"> {Rel-17</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rsidR="004260A5" w:rsidRDefault="004260A5" w:rsidP="004260A5">
      <w:pPr>
        <w:pStyle w:val="Heading2"/>
      </w:pPr>
      <w:r>
        <w:t>1</w:t>
      </w:r>
      <w:r>
        <w:tab/>
        <w:t>Impacts</w:t>
      </w:r>
      <w:r w:rsidR="00455DE4">
        <w:t xml:space="preserve"> </w:t>
      </w:r>
      <w:r w:rsidR="00455DE4" w:rsidRPr="00251D80">
        <w:tab/>
      </w:r>
      <w:r w:rsidR="00455DE4" w:rsidRPr="00251D80">
        <w:rPr>
          <w:rFonts w:ascii="Times New Roman" w:hAnsi="Times New Roman"/>
          <w:i/>
          <w:sz w:val="20"/>
        </w:rPr>
        <w:t>{</w:t>
      </w:r>
      <w:r w:rsidR="00B96481">
        <w:rPr>
          <w:rFonts w:ascii="Times New Roman" w:hAnsi="Times New Roman"/>
          <w:i/>
          <w:sz w:val="20"/>
        </w:rPr>
        <w:t xml:space="preserve"> </w:t>
      </w:r>
      <w:r w:rsidR="00495840" w:rsidRPr="00495840">
        <w:rPr>
          <w:rFonts w:ascii="Times New Roman" w:hAnsi="Times New Roman"/>
          <w:i/>
          <w:sz w:val="20"/>
        </w:rPr>
        <w:t>For Normative work, identify the anticipated impacts</w:t>
      </w:r>
      <w:r w:rsidR="00495840">
        <w:rPr>
          <w:rFonts w:ascii="Times New Roman" w:hAnsi="Times New Roman"/>
          <w:i/>
          <w:sz w:val="20"/>
        </w:rPr>
        <w:t>.</w:t>
      </w:r>
      <w:r w:rsidR="00495840" w:rsidRPr="00495840">
        <w:rPr>
          <w:rFonts w:ascii="Times New Roman" w:hAnsi="Times New Roman"/>
          <w:i/>
          <w:sz w:val="20"/>
        </w:rPr>
        <w:t xml:space="preserve"> </w:t>
      </w:r>
      <w:r w:rsidR="00B96481">
        <w:rPr>
          <w:rFonts w:ascii="Times New Roman" w:hAnsi="Times New Roman"/>
          <w:i/>
          <w:sz w:val="20"/>
        </w:rPr>
        <w:t xml:space="preserve">For a Study, </w:t>
      </w:r>
      <w:r w:rsidR="00F21E3F">
        <w:rPr>
          <w:rFonts w:ascii="Times New Roman" w:hAnsi="Times New Roman"/>
          <w:i/>
          <w:sz w:val="20"/>
        </w:rPr>
        <w:t xml:space="preserve">identify the scope of </w:t>
      </w:r>
      <w:r w:rsidR="00935CB0" w:rsidRPr="00935CB0">
        <w:rPr>
          <w:rFonts w:ascii="Times New Roman" w:hAnsi="Times New Roman"/>
          <w:i/>
          <w:sz w:val="20"/>
        </w:rPr>
        <w:t>the study</w:t>
      </w:r>
      <w:r w:rsidR="00495840">
        <w:rPr>
          <w:rFonts w:ascii="Times New Roman" w:hAnsi="Times New Roman"/>
          <w:i/>
          <w:sz w:val="20"/>
        </w:rPr>
        <w:t>.</w:t>
      </w:r>
      <w:r w:rsidR="00455DE4"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8531A2" w:rsidP="004A40BE">
            <w:pPr>
              <w:pStyle w:val="TAC"/>
            </w:pPr>
            <w:r w:rsidRPr="005F5321">
              <w:rPr>
                <w:b/>
                <w:bCs/>
              </w:rP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8531A2" w:rsidP="004A40BE">
            <w:pPr>
              <w:pStyle w:val="TAC"/>
            </w:pPr>
            <w:r w:rsidRPr="005F5321">
              <w:rPr>
                <w:b/>
                <w:bCs/>
              </w:rPr>
              <w:t>X</w:t>
            </w:r>
          </w:p>
        </w:tc>
        <w:tc>
          <w:tcPr>
            <w:tcW w:w="0" w:type="auto"/>
          </w:tcPr>
          <w:p w:rsidR="004260A5" w:rsidRDefault="004260A5" w:rsidP="004A40BE">
            <w:pPr>
              <w:pStyle w:val="TAC"/>
            </w:pPr>
          </w:p>
        </w:tc>
        <w:tc>
          <w:tcPr>
            <w:tcW w:w="0" w:type="auto"/>
          </w:tcPr>
          <w:p w:rsidR="004260A5" w:rsidRDefault="008531A2" w:rsidP="004A40BE">
            <w:pPr>
              <w:pStyle w:val="TAC"/>
            </w:pPr>
            <w:r w:rsidRPr="005F5321">
              <w:rPr>
                <w:b/>
                <w:bCs/>
              </w:rPr>
              <w:t>X</w:t>
            </w:r>
          </w:p>
        </w:tc>
        <w:tc>
          <w:tcPr>
            <w:tcW w:w="0" w:type="auto"/>
          </w:tcPr>
          <w:p w:rsidR="004260A5" w:rsidRDefault="008531A2" w:rsidP="004A40BE">
            <w:pPr>
              <w:pStyle w:val="TAC"/>
            </w:pPr>
            <w:r w:rsidRPr="005F5321">
              <w:rPr>
                <w:b/>
                <w:bCs/>
              </w:rP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lastRenderedPageBreak/>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Heading3"/>
      </w:pPr>
      <w:r>
        <w:t>2</w:t>
      </w:r>
      <w:r w:rsidR="00A36378">
        <w:t>.</w:t>
      </w:r>
      <w:r w:rsidR="00765028">
        <w:t>2</w:t>
      </w:r>
      <w:r>
        <w:tab/>
      </w:r>
      <w:r w:rsidR="004260A5">
        <w:t xml:space="preserve">Parent Work Item </w:t>
      </w:r>
    </w:p>
    <w:p w:rsidR="00C02DF6" w:rsidRPr="009A6092" w:rsidRDefault="00746F46" w:rsidP="009A6092">
      <w:pPr>
        <w:rPr>
          <w:i/>
        </w:rPr>
      </w:pPr>
      <w:r w:rsidRPr="00746F46">
        <w:rPr>
          <w:i/>
        </w:rPr>
        <w:t>{</w:t>
      </w:r>
      <w:r w:rsidR="00454609">
        <w:rPr>
          <w:i/>
        </w:rPr>
        <w:t xml:space="preserve">"Parent" </w:t>
      </w:r>
      <w:r w:rsidR="00B946CD">
        <w:rPr>
          <w:i/>
        </w:rPr>
        <w:t xml:space="preserve">Work Item refers to the related, earlier Stage, Work Item, e.g. the related Stage 1 Work Item shall be indicated here when a Stage 2 </w:t>
      </w:r>
      <w:r w:rsidR="00CB0647">
        <w:rPr>
          <w:i/>
        </w:rPr>
        <w:t>Work I</w:t>
      </w:r>
      <w:r w:rsidR="00B946CD">
        <w:rPr>
          <w:i/>
        </w:rPr>
        <w:t>tem is presented</w:t>
      </w:r>
      <w:r w:rsidR="00A339CF">
        <w:rPr>
          <w:i/>
        </w:rPr>
        <w:t xml:space="preserve"> or e.g. the related Study Item shall be indicated here when a </w:t>
      </w:r>
      <w:r w:rsidR="00CB0647">
        <w:rPr>
          <w:i/>
        </w:rPr>
        <w:t xml:space="preserve">normative-work </w:t>
      </w:r>
      <w:r w:rsidR="00A339CF">
        <w:rPr>
          <w:i/>
        </w:rPr>
        <w:t>Work Items is started</w:t>
      </w:r>
      <w:r w:rsidR="00B946CD">
        <w:rPr>
          <w:i/>
        </w:rPr>
        <w:t xml:space="preserve">. </w:t>
      </w:r>
      <w:r w:rsidR="00A339CF">
        <w:rPr>
          <w:i/>
        </w:rPr>
        <w:t>List here all parent Work Items of which requirements are either fully or partially covered by th</w:t>
      </w:r>
      <w:r w:rsidR="00CB0647">
        <w:rPr>
          <w:i/>
        </w:rPr>
        <w:t xml:space="preserve">e </w:t>
      </w:r>
      <w:r w:rsidR="00A339CF">
        <w:rPr>
          <w:i/>
        </w:rPr>
        <w:t xml:space="preserve">proposed Item. List </w:t>
      </w:r>
      <w:r w:rsidR="003F04C7">
        <w:rPr>
          <w:i/>
        </w:rPr>
        <w:t xml:space="preserve">previous </w:t>
      </w:r>
      <w:r w:rsidR="00A339CF">
        <w:rPr>
          <w:i/>
        </w:rPr>
        <w:t xml:space="preserve">Work Items of earlier releases </w:t>
      </w:r>
      <w:r w:rsidR="003F04C7">
        <w:rPr>
          <w:i/>
        </w:rPr>
        <w:t>if relevant</w:t>
      </w:r>
      <w:r w:rsidR="00A339CF">
        <w:rPr>
          <w:i/>
        </w:rPr>
        <w:t>.</w:t>
      </w:r>
      <w:r w:rsidRPr="009A6092">
        <w:rPr>
          <w:i/>
        </w:rPr>
        <w:t>}</w:t>
      </w:r>
    </w:p>
    <w:p w:rsidR="00746F46" w:rsidRPr="009A6092" w:rsidRDefault="00746F46" w:rsidP="009A6092">
      <w:pPr>
        <w:rPr>
          <w:i/>
        </w:rPr>
      </w:pPr>
      <w:r>
        <w:rPr>
          <w:i/>
        </w:rPr>
        <w:t>{</w:t>
      </w:r>
      <w:r w:rsidRPr="009A6092">
        <w:rPr>
          <w:i/>
        </w:rPr>
        <w:t>This section is mandatory to be filled out by the rapporteur.</w:t>
      </w:r>
      <w:r>
        <w:rPr>
          <w:i/>
        </w:rPr>
        <w:t>}</w:t>
      </w:r>
      <w:r w:rsidRPr="009A6092">
        <w:rPr>
          <w:i/>
        </w:rPr>
        <w:t xml:space="preserve"> </w:t>
      </w:r>
    </w:p>
    <w:p w:rsidR="004260A5" w:rsidRPr="00251D80" w:rsidRDefault="001211F3" w:rsidP="004260A5">
      <w:pPr>
        <w:rPr>
          <w:i/>
        </w:rPr>
      </w:pPr>
      <w:r w:rsidRPr="00251D80">
        <w:rPr>
          <w:i/>
        </w:rPr>
        <w:t>{</w:t>
      </w:r>
      <w:r w:rsidR="00706A1A">
        <w:rPr>
          <w:i/>
        </w:rPr>
        <w:t xml:space="preserve">Not applicable for </w:t>
      </w:r>
      <w:r w:rsidR="00935CB0" w:rsidRPr="00935CB0">
        <w:rPr>
          <w:i/>
        </w:rPr>
        <w:t xml:space="preserve">a </w:t>
      </w:r>
      <w:r w:rsidR="00935CB0" w:rsidRPr="00935CB0">
        <w:rPr>
          <w:rFonts w:ascii="Arial" w:hAnsi="Arial"/>
          <w:b/>
          <w:color w:val="4F81BD"/>
        </w:rPr>
        <w:t>Study Item</w:t>
      </w:r>
      <w:r w:rsidRPr="00251D80">
        <w:rPr>
          <w:i/>
        </w:rPr>
        <w:t>}</w:t>
      </w:r>
    </w:p>
    <w:p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8835FC" w:rsidTr="009A6092">
        <w:tc>
          <w:tcPr>
            <w:tcW w:w="1101" w:type="dxa"/>
          </w:tcPr>
          <w:p w:rsidR="008835FC" w:rsidRDefault="008835FC" w:rsidP="00A10539">
            <w:pPr>
              <w:pStyle w:val="TAL"/>
            </w:pPr>
          </w:p>
        </w:tc>
        <w:tc>
          <w:tcPr>
            <w:tcW w:w="1101" w:type="dxa"/>
          </w:tcPr>
          <w:p w:rsidR="008835FC" w:rsidRDefault="008835FC" w:rsidP="00A10539">
            <w:pPr>
              <w:pStyle w:val="TAL"/>
            </w:pPr>
          </w:p>
        </w:tc>
        <w:tc>
          <w:tcPr>
            <w:tcW w:w="1101" w:type="dxa"/>
          </w:tcPr>
          <w:p w:rsidR="008835FC" w:rsidRDefault="008835FC" w:rsidP="00A10539">
            <w:pPr>
              <w:pStyle w:val="TAL"/>
            </w:pPr>
          </w:p>
        </w:tc>
        <w:tc>
          <w:tcPr>
            <w:tcW w:w="7011" w:type="dxa"/>
          </w:tcPr>
          <w:p w:rsidR="008835FC" w:rsidRPr="00251D80" w:rsidRDefault="008835FC" w:rsidP="00982CD6">
            <w:pPr>
              <w:pStyle w:val="tah0"/>
            </w:pP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rsidR="00746F46"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8835FC" w:rsidP="008835FC">
            <w:pPr>
              <w:pStyle w:val="TAL"/>
            </w:pPr>
          </w:p>
        </w:tc>
        <w:tc>
          <w:tcPr>
            <w:tcW w:w="3326" w:type="dxa"/>
          </w:tcPr>
          <w:p w:rsidR="008835FC" w:rsidRDefault="008835FC" w:rsidP="008835FC">
            <w:pPr>
              <w:pStyle w:val="TAL"/>
            </w:pP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rsidR="008A76FD" w:rsidRDefault="008A76FD" w:rsidP="001C5C86">
      <w:pPr>
        <w:pStyle w:val="Heading2"/>
      </w:pPr>
      <w:r>
        <w:t>3</w:t>
      </w:r>
      <w:r>
        <w:tab/>
        <w:t>Justification</w:t>
      </w:r>
    </w:p>
    <w:p w:rsidR="008531A2" w:rsidRDefault="008531A2" w:rsidP="008531A2">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3" w:name="OLE_LINK6"/>
      <w:bookmarkStart w:id="4" w:name="OLE_LINK7"/>
      <w:r w:rsidRPr="00F725D9">
        <w:rPr>
          <w:lang w:eastAsia="ja-JP"/>
        </w:rPr>
        <w:t xml:space="preserve">conditional mandatory </w:t>
      </w:r>
      <w:bookmarkEnd w:id="3"/>
      <w:bookmarkEnd w:id="4"/>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rsidR="008531A2" w:rsidRDefault="008531A2" w:rsidP="008531A2">
      <w:r>
        <w:t xml:space="preserve">However, there are no clear principles to judge whether a band combination can mandatorily support simultaneous Rx/Tx capability, especially for FDD-TDD band combinations. It is noted that in Rel-15, whether a FDD-TDD band combination shall support simultaneous Rx/Tx is based on operators’ request. But afterwards, most FDD-TDD band combinations are not indicated mandatorily in RAN4 specification. With increasing number of band combinations </w:t>
      </w:r>
      <w:r>
        <w:lastRenderedPageBreak/>
        <w:t>introduced after Rel-15, the applicability of simultaneous Rx/Tx capability for a band combination becomes more ambiguous in the specification, which is not helpful for both network scheduling and use of the capability for UE side. It is worth noting that if the capability is not indicated accurately by UE, unexpected performance loss may happen due to scheduling limitation.</w:t>
      </w:r>
    </w:p>
    <w:p w:rsidR="008531A2" w:rsidRPr="00AE7AA7" w:rsidRDefault="008531A2" w:rsidP="008531A2">
      <w:r>
        <w:t>Previously, the simultaneous Rx/Tx capability is focused on FR1 or FR1 and FR2, since now inter-band CA is also supported for FR2, the capability should also be considered for band combinations in FR2.</w:t>
      </w:r>
    </w:p>
    <w:p w:rsidR="00FD3A4E" w:rsidRDefault="008531A2" w:rsidP="008531A2">
      <w:r>
        <w:t>On the other hand,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rsidR="008531A2" w:rsidRPr="00251D80" w:rsidRDefault="008531A2" w:rsidP="008531A2">
      <w:pPr>
        <w:rPr>
          <w:i/>
        </w:rPr>
      </w:pPr>
    </w:p>
    <w:p w:rsidR="008A76FD" w:rsidRDefault="008A76FD" w:rsidP="001C5C86">
      <w:pPr>
        <w:pStyle w:val="Heading2"/>
      </w:pPr>
      <w:r>
        <w:t>4</w:t>
      </w:r>
      <w:r>
        <w:tab/>
        <w:t>Objective</w:t>
      </w:r>
    </w:p>
    <w:p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rsidR="008531A2" w:rsidRPr="00EF2A18" w:rsidRDefault="008531A2" w:rsidP="008531A2">
      <w:pPr>
        <w:pStyle w:val="Heading3"/>
      </w:pPr>
      <w:r w:rsidRPr="00EF2A18">
        <w:t>4.1.1</w:t>
      </w:r>
      <w:r w:rsidRPr="00EF2A18">
        <w:tab/>
        <w:t>Objective and scope</w:t>
      </w:r>
    </w:p>
    <w:p w:rsidR="008531A2" w:rsidRDefault="008531A2" w:rsidP="008531A2">
      <w:pPr>
        <w:numPr>
          <w:ilvl w:val="0"/>
          <w:numId w:val="8"/>
        </w:numPr>
        <w:spacing w:after="0"/>
        <w:rPr>
          <w:bCs/>
        </w:rPr>
      </w:pPr>
      <w:r>
        <w:rPr>
          <w:bCs/>
        </w:rPr>
        <w:t>Define clear principles for FDD-TDD or TDD-TDD band combinations for which can support or not support simultaneous Rx/Tx for FR1, FR2 and FR1+FR2.</w:t>
      </w:r>
    </w:p>
    <w:p w:rsidR="008531A2" w:rsidRDefault="008531A2" w:rsidP="008531A2">
      <w:pPr>
        <w:numPr>
          <w:ilvl w:val="1"/>
          <w:numId w:val="8"/>
        </w:numPr>
        <w:spacing w:after="0"/>
        <w:rPr>
          <w:bCs/>
        </w:rPr>
      </w:pPr>
      <w:r>
        <w:rPr>
          <w:bCs/>
        </w:rPr>
        <w:t>The principles should be studied firstly before detailed analysis carried out for specific band combinations</w:t>
      </w:r>
    </w:p>
    <w:p w:rsidR="008531A2" w:rsidRDefault="008531A2" w:rsidP="008531A2">
      <w:pPr>
        <w:numPr>
          <w:ilvl w:val="0"/>
          <w:numId w:val="8"/>
        </w:numPr>
        <w:spacing w:after="0"/>
        <w:rPr>
          <w:bCs/>
        </w:rPr>
      </w:pPr>
      <w:r>
        <w:rPr>
          <w:bCs/>
        </w:rPr>
        <w:t>Identify for each FDD-TDD and TDD-TDD band combinations for CA, SUL, MR-DC and simultaneous Rx/Tx capability NR-DC based on technical analysis in parallel with the basket WI intending to introduce the band combination.</w:t>
      </w:r>
    </w:p>
    <w:p w:rsidR="008531A2" w:rsidRDefault="008531A2" w:rsidP="008531A2">
      <w:pPr>
        <w:numPr>
          <w:ilvl w:val="0"/>
          <w:numId w:val="8"/>
        </w:numPr>
        <w:spacing w:after="0"/>
        <w:rPr>
          <w:bCs/>
        </w:rPr>
      </w:pPr>
      <w:r>
        <w:rPr>
          <w:bCs/>
        </w:rPr>
        <w:t>Align the specification treatment of simultaneous Rx/Tx capability for CA, SUL, MR-DC and NR-DC band combinations.</w:t>
      </w:r>
    </w:p>
    <w:p w:rsidR="008531A2" w:rsidRDefault="008531A2" w:rsidP="008531A2">
      <w:pPr>
        <w:spacing w:after="0"/>
        <w:rPr>
          <w:bCs/>
        </w:rPr>
      </w:pPr>
    </w:p>
    <w:p w:rsidR="008531A2" w:rsidRDefault="008531A2" w:rsidP="008531A2">
      <w:pPr>
        <w:pStyle w:val="Heading3"/>
      </w:pPr>
      <w:r>
        <w:t>4.1.2</w:t>
      </w:r>
      <w:r>
        <w:tab/>
        <w:t>Way of working</w:t>
      </w:r>
    </w:p>
    <w:p w:rsidR="008531A2" w:rsidRDefault="008531A2" w:rsidP="008531A2">
      <w:r>
        <w:t xml:space="preserve">The new request adding </w:t>
      </w:r>
      <w:r>
        <w:rPr>
          <w:bCs/>
        </w:rPr>
        <w:t xml:space="preserve">CA, SUL, MR-DC and NR-DC band combinations for evaluation of </w:t>
      </w:r>
      <w:r>
        <w:t xml:space="preserve">supporting </w:t>
      </w:r>
      <w:r>
        <w:rPr>
          <w:bCs/>
        </w:rPr>
        <w:t xml:space="preserve">simultaneous Rx/Tx capability </w:t>
      </w:r>
      <w:r>
        <w:t xml:space="preserve">should be submitted on RAN4 reflector </w:t>
      </w:r>
      <w:r w:rsidRPr="002D6FF7">
        <w:t xml:space="preserve">before tdoc submission deadline </w:t>
      </w:r>
      <w:r>
        <w:t xml:space="preserve">to </w:t>
      </w:r>
      <w:r w:rsidRPr="002D6FF7">
        <w:t>the next RAN4 meeting (1 week before the meeting).</w:t>
      </w:r>
      <w:r>
        <w:t xml:space="preserve"> The basket WI will then be updated with the new requests (section 4.1.3) and submitted to next RAN4 meeting for endorsement, before submission to RAN meeting for approval.</w:t>
      </w:r>
    </w:p>
    <w:p w:rsidR="008531A2" w:rsidRDefault="008531A2" w:rsidP="008531A2">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rsidR="008531A2" w:rsidRDefault="008531A2" w:rsidP="008531A2">
      <w:pPr>
        <w:spacing w:after="0"/>
        <w:rPr>
          <w:bCs/>
        </w:rPr>
      </w:pPr>
    </w:p>
    <w:p w:rsidR="008531A2" w:rsidRDefault="008531A2" w:rsidP="008531A2">
      <w:pPr>
        <w:pStyle w:val="Heading3"/>
      </w:pPr>
      <w:r>
        <w:t>4.1.3</w:t>
      </w:r>
      <w:r>
        <w:tab/>
        <w:t>Requests overview</w:t>
      </w:r>
    </w:p>
    <w:p w:rsidR="008531A2" w:rsidRDefault="008531A2" w:rsidP="008531A2">
      <w:pPr>
        <w:spacing w:after="0"/>
        <w:rPr>
          <w:bCs/>
        </w:rPr>
        <w:sectPr w:rsidR="008531A2" w:rsidSect="006F0326">
          <w:pgSz w:w="11906" w:h="16838"/>
          <w:pgMar w:top="567" w:right="1134" w:bottom="709" w:left="1134" w:header="720" w:footer="720" w:gutter="0"/>
          <w:cols w:space="720"/>
          <w:docGrid w:linePitch="272"/>
        </w:sectPr>
      </w:pPr>
      <w:r>
        <w:rPr>
          <w:bCs/>
        </w:rPr>
        <w:t xml:space="preserve">An overview of FDD-TDD, TDD-TDD CA, SUL, MR-DC and NR-DC band combinations for evaluation of </w:t>
      </w:r>
      <w:r>
        <w:t xml:space="preserve">supporting </w:t>
      </w:r>
      <w:r>
        <w:rPr>
          <w:bCs/>
        </w:rPr>
        <w:t>simultaneous Rx/Tx capability are provided in the attached Excel.</w:t>
      </w:r>
    </w:p>
    <w:p w:rsidR="0040240E" w:rsidRDefault="0040240E" w:rsidP="0040240E">
      <w:pPr>
        <w:spacing w:after="0"/>
        <w:rPr>
          <w:bCs/>
        </w:rPr>
      </w:pPr>
    </w:p>
    <w:p w:rsidR="0040240E" w:rsidRDefault="0040240E" w:rsidP="0040240E">
      <w:pPr>
        <w:spacing w:after="0"/>
        <w:rPr>
          <w:bCs/>
        </w:rPr>
      </w:pPr>
    </w:p>
    <w:p w:rsidR="0040240E" w:rsidRDefault="0040240E" w:rsidP="0040240E">
      <w:pPr>
        <w:spacing w:after="0"/>
        <w:rPr>
          <w:bCs/>
        </w:rPr>
      </w:pPr>
    </w:p>
    <w:p w:rsidR="0040240E" w:rsidRPr="00A7059D" w:rsidRDefault="0040240E" w:rsidP="0040240E">
      <w:pPr>
        <w:spacing w:after="0"/>
        <w:rPr>
          <w:bCs/>
        </w:rPr>
      </w:pPr>
    </w:p>
    <w:p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8531A2" w:rsidRPr="002C2D4A" w:rsidRDefault="008531A2" w:rsidP="008531A2">
      <w:pPr>
        <w:spacing w:after="0"/>
      </w:pPr>
      <w:r>
        <w:t xml:space="preserve">This Perf. Part WI standardizes the requirements to release independence TS 38.307 of all REL-17 </w:t>
      </w:r>
      <w:r>
        <w:rPr>
          <w:bCs/>
        </w:rPr>
        <w:t>CA, SUL, MR-DC and NR-DC band combinations</w:t>
      </w:r>
      <w:r>
        <w:t xml:space="preserve"> that fall into the category supporting </w:t>
      </w:r>
      <w:r>
        <w:rPr>
          <w:bCs/>
        </w:rPr>
        <w:t xml:space="preserve">simultaneous Rx/Tx capability </w:t>
      </w:r>
      <w:r>
        <w:t>defined by the WI title.</w:t>
      </w:r>
    </w:p>
    <w:p w:rsidR="0040240E" w:rsidRDefault="0040240E" w:rsidP="0040240E">
      <w:pPr>
        <w:spacing w:after="0"/>
      </w:pP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8531A2" w:rsidRPr="00251D80" w:rsidTr="00072A56">
        <w:tc>
          <w:tcPr>
            <w:tcW w:w="1617" w:type="dxa"/>
          </w:tcPr>
          <w:p w:rsidR="008531A2" w:rsidRPr="005F5321" w:rsidRDefault="008531A2" w:rsidP="008531A2">
            <w:pPr>
              <w:pStyle w:val="TAL"/>
              <w:rPr>
                <w:sz w:val="16"/>
                <w:szCs w:val="16"/>
              </w:rPr>
            </w:pPr>
            <w:r w:rsidRPr="005F5321">
              <w:rPr>
                <w:rFonts w:hint="eastAsia"/>
                <w:sz w:val="16"/>
                <w:szCs w:val="16"/>
              </w:rPr>
              <w:t>TR</w:t>
            </w:r>
          </w:p>
        </w:tc>
        <w:tc>
          <w:tcPr>
            <w:tcW w:w="1134" w:type="dxa"/>
          </w:tcPr>
          <w:p w:rsidR="008531A2" w:rsidRPr="005F5321" w:rsidRDefault="008531A2" w:rsidP="008531A2">
            <w:pPr>
              <w:pStyle w:val="TAL"/>
              <w:rPr>
                <w:sz w:val="16"/>
                <w:szCs w:val="16"/>
                <w:lang w:eastAsia="zh-CN"/>
              </w:rPr>
            </w:pPr>
            <w:r w:rsidRPr="005F5321">
              <w:rPr>
                <w:rFonts w:hint="eastAsia"/>
                <w:sz w:val="16"/>
                <w:szCs w:val="16"/>
              </w:rPr>
              <w:t>38.8xx</w:t>
            </w:r>
          </w:p>
        </w:tc>
        <w:tc>
          <w:tcPr>
            <w:tcW w:w="2409" w:type="dxa"/>
          </w:tcPr>
          <w:p w:rsidR="008531A2" w:rsidRPr="005F5321" w:rsidRDefault="008531A2" w:rsidP="008531A2">
            <w:pPr>
              <w:pStyle w:val="TAL"/>
              <w:rPr>
                <w:sz w:val="16"/>
                <w:szCs w:val="16"/>
              </w:rPr>
            </w:pPr>
            <w:r w:rsidRPr="005F5321">
              <w:rPr>
                <w:sz w:val="16"/>
                <w:szCs w:val="16"/>
              </w:rPr>
              <w:t>Simultaneous Rx/Tx band combinations</w:t>
            </w:r>
          </w:p>
        </w:tc>
        <w:tc>
          <w:tcPr>
            <w:tcW w:w="993" w:type="dxa"/>
          </w:tcPr>
          <w:p w:rsidR="008531A2" w:rsidRPr="005F5321" w:rsidRDefault="008531A2" w:rsidP="008531A2">
            <w:pPr>
              <w:pStyle w:val="TAL"/>
              <w:rPr>
                <w:sz w:val="16"/>
                <w:szCs w:val="16"/>
                <w:lang w:eastAsia="zh-CN"/>
              </w:rPr>
            </w:pPr>
            <w:r w:rsidRPr="005F5321">
              <w:rPr>
                <w:rFonts w:hint="eastAsia"/>
                <w:sz w:val="16"/>
                <w:szCs w:val="16"/>
                <w:lang w:eastAsia="zh-CN"/>
              </w:rPr>
              <w:t>RAN#9</w:t>
            </w:r>
            <w:r w:rsidRPr="005F5321">
              <w:rPr>
                <w:sz w:val="16"/>
                <w:szCs w:val="16"/>
                <w:lang w:eastAsia="zh-CN"/>
              </w:rPr>
              <w:t>4</w:t>
            </w:r>
          </w:p>
        </w:tc>
        <w:tc>
          <w:tcPr>
            <w:tcW w:w="1074" w:type="dxa"/>
          </w:tcPr>
          <w:p w:rsidR="008531A2" w:rsidRPr="005F5321" w:rsidRDefault="008531A2" w:rsidP="008531A2">
            <w:pPr>
              <w:pStyle w:val="TAL"/>
              <w:rPr>
                <w:sz w:val="16"/>
                <w:szCs w:val="16"/>
                <w:lang w:eastAsia="zh-CN"/>
              </w:rPr>
            </w:pPr>
            <w:r w:rsidRPr="005F5321">
              <w:rPr>
                <w:rFonts w:hint="eastAsia"/>
                <w:sz w:val="16"/>
                <w:szCs w:val="16"/>
                <w:lang w:eastAsia="zh-CN"/>
              </w:rPr>
              <w:t>RAN#9</w:t>
            </w:r>
            <w:r w:rsidRPr="005F5321">
              <w:rPr>
                <w:sz w:val="16"/>
                <w:szCs w:val="16"/>
                <w:lang w:eastAsia="zh-CN"/>
              </w:rPr>
              <w:t>5</w:t>
            </w:r>
          </w:p>
        </w:tc>
        <w:tc>
          <w:tcPr>
            <w:tcW w:w="2186" w:type="dxa"/>
          </w:tcPr>
          <w:p w:rsidR="008531A2" w:rsidRPr="005F5321" w:rsidRDefault="008531A2" w:rsidP="008531A2">
            <w:pPr>
              <w:pStyle w:val="TAL"/>
              <w:rPr>
                <w:sz w:val="16"/>
                <w:szCs w:val="16"/>
                <w:lang w:eastAsia="zh-CN"/>
              </w:rPr>
            </w:pPr>
            <w:r w:rsidRPr="005F5321">
              <w:rPr>
                <w:rFonts w:hint="eastAsia"/>
                <w:sz w:val="16"/>
                <w:szCs w:val="16"/>
                <w:lang w:eastAsia="zh-CN"/>
              </w:rPr>
              <w:t>Core part</w:t>
            </w:r>
          </w:p>
        </w:tc>
      </w:tr>
    </w:tbl>
    <w:p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8531A2"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sz w:val="16"/>
                <w:szCs w:val="16"/>
                <w:lang w:eastAsia="zh-CN"/>
              </w:rPr>
              <w:t>38.101-</w:t>
            </w:r>
            <w:r w:rsidRPr="005F5321">
              <w:rPr>
                <w:rFonts w:hint="eastAsia"/>
                <w:sz w:val="16"/>
                <w:szCs w:val="16"/>
                <w:lang w:eastAsia="zh-CN"/>
              </w:rPr>
              <w:t>1</w:t>
            </w:r>
            <w:r w:rsidRPr="005F5321">
              <w:rPr>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sz w:val="16"/>
                <w:szCs w:val="16"/>
                <w:lang w:eastAsia="zh-CN"/>
              </w:rPr>
              <w:t>Simultaneous Rx/Tx capability for the combinations in</w:t>
            </w:r>
            <w:r w:rsidRPr="005F5321">
              <w:rPr>
                <w:rFonts w:hint="eastAsia"/>
                <w:sz w:val="16"/>
                <w:szCs w:val="16"/>
                <w:lang w:eastAsia="zh-CN"/>
              </w:rPr>
              <w:t xml:space="preserve"> spec of NR </w:t>
            </w:r>
            <w:r w:rsidRPr="005F5321">
              <w:rPr>
                <w:sz w:val="16"/>
                <w:szCs w:val="16"/>
                <w:lang w:eastAsia="zh-CN"/>
              </w:rPr>
              <w:t>User Equipment (UE) radio transmission and reception;</w:t>
            </w:r>
            <w:r w:rsidRPr="005F5321">
              <w:rPr>
                <w:rFonts w:hint="eastAsia"/>
                <w:sz w:val="16"/>
                <w:szCs w:val="16"/>
                <w:lang w:eastAsia="zh-CN"/>
              </w:rPr>
              <w:t xml:space="preserve"> </w:t>
            </w:r>
            <w:r w:rsidRPr="005F5321">
              <w:rPr>
                <w:sz w:val="16"/>
                <w:szCs w:val="16"/>
                <w:lang w:eastAsia="zh-CN"/>
              </w:rPr>
              <w:t>Part 1: Range 1 Standalone</w:t>
            </w:r>
          </w:p>
        </w:tc>
        <w:tc>
          <w:tcPr>
            <w:tcW w:w="1417"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rFonts w:hint="eastAsia"/>
                <w:sz w:val="16"/>
                <w:szCs w:val="16"/>
                <w:lang w:eastAsia="zh-CN"/>
              </w:rPr>
              <w:t>RAN#9</w:t>
            </w:r>
            <w:r w:rsidRPr="005F5321">
              <w:rPr>
                <w:sz w:val="16"/>
                <w:szCs w:val="16"/>
                <w:lang w:eastAsia="zh-CN"/>
              </w:rPr>
              <w:t>5</w:t>
            </w:r>
          </w:p>
        </w:tc>
        <w:tc>
          <w:tcPr>
            <w:tcW w:w="2101"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rFonts w:hint="eastAsia"/>
                <w:sz w:val="16"/>
                <w:szCs w:val="16"/>
                <w:lang w:eastAsia="zh-CN"/>
              </w:rPr>
              <w:t>Core part</w:t>
            </w:r>
          </w:p>
        </w:tc>
      </w:tr>
      <w:tr w:rsidR="008531A2"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sz w:val="16"/>
                <w:szCs w:val="16"/>
                <w:lang w:eastAsia="zh-CN"/>
              </w:rPr>
              <w:t>38.101-2</w:t>
            </w:r>
            <w:r w:rsidRPr="005F5321">
              <w:rPr>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sz w:val="16"/>
                <w:szCs w:val="16"/>
                <w:lang w:eastAsia="zh-CN"/>
              </w:rPr>
              <w:t>Simultaneous Rx/Tx capability for the combinations in</w:t>
            </w:r>
            <w:r w:rsidRPr="005F5321">
              <w:rPr>
                <w:rFonts w:hint="eastAsia"/>
                <w:sz w:val="16"/>
                <w:szCs w:val="16"/>
                <w:lang w:eastAsia="zh-CN"/>
              </w:rPr>
              <w:t xml:space="preserve"> the spec of NR </w:t>
            </w:r>
            <w:r w:rsidRPr="005F5321">
              <w:rPr>
                <w:sz w:val="16"/>
                <w:szCs w:val="16"/>
                <w:lang w:eastAsia="zh-CN"/>
              </w:rPr>
              <w:t>User Equipment (UE) radio transmission and reception;</w:t>
            </w:r>
            <w:r w:rsidRPr="005F5321">
              <w:rPr>
                <w:rFonts w:hint="eastAsia"/>
                <w:sz w:val="16"/>
                <w:szCs w:val="16"/>
                <w:lang w:eastAsia="zh-CN"/>
              </w:rPr>
              <w:t xml:space="preserve"> </w:t>
            </w:r>
            <w:r w:rsidRPr="005F5321">
              <w:rPr>
                <w:sz w:val="16"/>
                <w:szCs w:val="16"/>
                <w:lang w:eastAsia="zh-CN"/>
              </w:rPr>
              <w:t>Part 2: Range 2 Standalone</w:t>
            </w:r>
          </w:p>
        </w:tc>
        <w:tc>
          <w:tcPr>
            <w:tcW w:w="1417"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rFonts w:hint="eastAsia"/>
                <w:sz w:val="16"/>
                <w:szCs w:val="16"/>
                <w:lang w:eastAsia="zh-CN"/>
              </w:rPr>
              <w:t>RAN#9</w:t>
            </w:r>
            <w:r w:rsidRPr="005F5321">
              <w:rPr>
                <w:sz w:val="16"/>
                <w:szCs w:val="16"/>
                <w:lang w:eastAsia="zh-CN"/>
              </w:rPr>
              <w:t>5</w:t>
            </w:r>
          </w:p>
        </w:tc>
        <w:tc>
          <w:tcPr>
            <w:tcW w:w="2101"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rFonts w:hint="eastAsia"/>
                <w:sz w:val="16"/>
                <w:szCs w:val="16"/>
                <w:lang w:eastAsia="zh-CN"/>
              </w:rPr>
              <w:t>Core part</w:t>
            </w:r>
          </w:p>
        </w:tc>
      </w:tr>
      <w:tr w:rsidR="008531A2"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sz w:val="16"/>
                <w:szCs w:val="16"/>
                <w:lang w:eastAsia="zh-CN"/>
              </w:rPr>
              <w:t>38.101-3</w:t>
            </w:r>
            <w:r w:rsidRPr="005F5321">
              <w:rPr>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sz w:val="16"/>
                <w:szCs w:val="16"/>
                <w:lang w:eastAsia="zh-CN"/>
              </w:rPr>
              <w:t>Simultaneous Rx/Tx capability for the combinations in</w:t>
            </w:r>
            <w:r w:rsidRPr="005F5321">
              <w:rPr>
                <w:rFonts w:hint="eastAsia"/>
                <w:sz w:val="16"/>
                <w:szCs w:val="16"/>
                <w:lang w:eastAsia="zh-CN"/>
              </w:rPr>
              <w:t xml:space="preserve"> the spec of </w:t>
            </w:r>
            <w:r w:rsidRPr="005F5321">
              <w:rPr>
                <w:sz w:val="16"/>
                <w:szCs w:val="16"/>
                <w:lang w:eastAsia="zh-CN"/>
              </w:rPr>
              <w:t>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rFonts w:hint="eastAsia"/>
                <w:sz w:val="16"/>
                <w:szCs w:val="16"/>
                <w:lang w:eastAsia="zh-CN"/>
              </w:rPr>
              <w:t>RAN#9</w:t>
            </w:r>
            <w:r w:rsidRPr="005F5321">
              <w:rPr>
                <w:sz w:val="16"/>
                <w:szCs w:val="16"/>
                <w:lang w:eastAsia="zh-CN"/>
              </w:rPr>
              <w:t>5</w:t>
            </w:r>
          </w:p>
        </w:tc>
        <w:tc>
          <w:tcPr>
            <w:tcW w:w="2101"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rFonts w:hint="eastAsia"/>
                <w:sz w:val="16"/>
                <w:szCs w:val="16"/>
                <w:lang w:eastAsia="zh-CN"/>
              </w:rPr>
              <w:t>Core part</w:t>
            </w:r>
          </w:p>
        </w:tc>
      </w:tr>
      <w:tr w:rsidR="008531A2"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sz w:val="16"/>
                <w:szCs w:val="16"/>
                <w:lang w:eastAsia="zh-CN"/>
              </w:rPr>
              <w:t>38.307</w:t>
            </w:r>
          </w:p>
        </w:tc>
        <w:tc>
          <w:tcPr>
            <w:tcW w:w="4344"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bookmarkStart w:id="5" w:name="OLE_LINK3"/>
            <w:bookmarkStart w:id="6" w:name="OLE_LINK4"/>
            <w:r w:rsidRPr="005F5321">
              <w:rPr>
                <w:rFonts w:hint="eastAsia"/>
                <w:sz w:val="16"/>
                <w:szCs w:val="16"/>
                <w:lang w:eastAsia="zh-CN"/>
              </w:rPr>
              <w:t xml:space="preserve">Define </w:t>
            </w:r>
            <w:r w:rsidRPr="005F5321">
              <w:rPr>
                <w:sz w:val="16"/>
                <w:szCs w:val="16"/>
                <w:lang w:eastAsia="zh-CN"/>
              </w:rPr>
              <w:t>NR PC2 inter-band CA and SUL Add PC2 EN-DC</w:t>
            </w:r>
            <w:bookmarkEnd w:id="5"/>
            <w:bookmarkEnd w:id="6"/>
            <w:r w:rsidRPr="005F5321">
              <w:rPr>
                <w:sz w:val="16"/>
                <w:szCs w:val="16"/>
                <w:lang w:eastAsia="zh-CN"/>
              </w:rPr>
              <w:t xml:space="preserve"> </w:t>
            </w:r>
            <w:r w:rsidRPr="005F5321">
              <w:rPr>
                <w:rFonts w:hint="eastAsia"/>
                <w:sz w:val="16"/>
                <w:szCs w:val="16"/>
                <w:lang w:eastAsia="zh-CN"/>
              </w:rPr>
              <w:t xml:space="preserve">as release </w:t>
            </w:r>
            <w:r w:rsidRPr="005F5321">
              <w:rPr>
                <w:sz w:val="16"/>
                <w:szCs w:val="16"/>
                <w:lang w:eastAsia="zh-CN"/>
              </w:rPr>
              <w:t>independent</w:t>
            </w:r>
            <w:r w:rsidRPr="005F5321">
              <w:rPr>
                <w:rFonts w:hint="eastAsia"/>
                <w:sz w:val="16"/>
                <w:szCs w:val="16"/>
                <w:lang w:eastAsia="zh-CN"/>
              </w:rPr>
              <w:t xml:space="preserve"> combinations in the spec </w:t>
            </w:r>
          </w:p>
        </w:tc>
        <w:tc>
          <w:tcPr>
            <w:tcW w:w="1417"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rFonts w:hint="eastAsia"/>
                <w:sz w:val="16"/>
                <w:szCs w:val="16"/>
                <w:lang w:eastAsia="zh-CN"/>
              </w:rPr>
              <w:t>RAN#9</w:t>
            </w:r>
            <w:r w:rsidRPr="005F5321">
              <w:rPr>
                <w:sz w:val="16"/>
                <w:szCs w:val="16"/>
                <w:lang w:eastAsia="zh-CN"/>
              </w:rPr>
              <w:t>5</w:t>
            </w:r>
          </w:p>
        </w:tc>
        <w:tc>
          <w:tcPr>
            <w:tcW w:w="2101"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rFonts w:hint="eastAsia"/>
                <w:sz w:val="16"/>
                <w:szCs w:val="16"/>
                <w:lang w:eastAsia="zh-CN"/>
              </w:rP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rsidR="008531A2" w:rsidRDefault="008531A2" w:rsidP="008531A2">
      <w:pPr>
        <w:spacing w:after="0"/>
        <w:ind w:leftChars="600" w:left="1200" w:rightChars="-49" w:right="-98"/>
        <w:rPr>
          <w:lang w:eastAsia="zh-CN"/>
        </w:rPr>
      </w:pPr>
    </w:p>
    <w:p w:rsidR="00892204" w:rsidRDefault="00892204" w:rsidP="00892204">
      <w:pPr>
        <w:ind w:left="414" w:right="-99" w:firstLine="720"/>
        <w:rPr>
          <w:i/>
        </w:rPr>
      </w:pPr>
      <w:bookmarkStart w:id="7" w:name="_GoBack"/>
      <w:bookmarkEnd w:id="7"/>
      <w:r>
        <w:rPr>
          <w:i/>
        </w:rPr>
        <w:t>Liu Ye</w:t>
      </w:r>
      <w:r>
        <w:rPr>
          <w:i/>
        </w:rPr>
        <w:t xml:space="preserve">, Huawei, </w:t>
      </w:r>
      <w:hyperlink r:id="rId12" w:history="1">
        <w:r w:rsidRPr="00061779">
          <w:rPr>
            <w:rStyle w:val="Hyperlink"/>
            <w:i/>
          </w:rPr>
          <w:t>leo.liuye@huawei.com</w:t>
        </w:r>
      </w:hyperlink>
    </w:p>
    <w:p w:rsidR="00892204" w:rsidRDefault="00892204" w:rsidP="00C4305E">
      <w:pPr>
        <w:pStyle w:val="Heading2"/>
        <w:spacing w:before="0"/>
      </w:pPr>
    </w:p>
    <w:p w:rsidR="008A76FD" w:rsidRDefault="00174617" w:rsidP="00C4305E">
      <w:pPr>
        <w:pStyle w:val="Heading2"/>
        <w:spacing w:before="0"/>
      </w:pPr>
      <w:r>
        <w:t>7</w:t>
      </w:r>
      <w:r w:rsidR="009870A7">
        <w:tab/>
      </w:r>
      <w:r w:rsidR="008A76FD">
        <w:t>Work item leadership</w:t>
      </w:r>
    </w:p>
    <w:p w:rsidR="008531A2" w:rsidRDefault="008531A2" w:rsidP="008531A2">
      <w:pPr>
        <w:ind w:left="414" w:right="-99" w:firstLine="720"/>
        <w:rPr>
          <w:lang w:eastAsia="zh-CN"/>
        </w:rPr>
      </w:pPr>
      <w:r w:rsidRPr="00A97C81">
        <w:t>RAN WG</w:t>
      </w:r>
      <w:r w:rsidRPr="00A97C81">
        <w:rPr>
          <w:rFonts w:hint="eastAsia"/>
          <w:lang w:eastAsia="zh-CN"/>
        </w:rPr>
        <w:t>4</w:t>
      </w:r>
    </w:p>
    <w:p w:rsidR="006E1FDA" w:rsidRPr="00251D80" w:rsidRDefault="006E1FDA" w:rsidP="0033027D">
      <w:pPr>
        <w:ind w:right="-99"/>
        <w:rPr>
          <w:i/>
        </w:rPr>
      </w:pPr>
      <w:r w:rsidRPr="00251D80">
        <w:rPr>
          <w:i/>
        </w:rPr>
        <w:t xml:space="preserve">{Secondary responsible Working Group(s) </w:t>
      </w:r>
      <w:r w:rsidR="006239E7" w:rsidRPr="00251D80">
        <w:rPr>
          <w:i/>
        </w:rPr>
        <w:t>are possible. In this case, list them here</w:t>
      </w:r>
      <w:r w:rsidRPr="00251D80">
        <w:rPr>
          <w:i/>
        </w:rPr>
        <w:t>.}</w:t>
      </w:r>
      <w:r w:rsidR="004E5172" w:rsidRPr="00251D80">
        <w:t xml:space="preserve"> </w:t>
      </w:r>
    </w:p>
    <w:p w:rsidR="00557B2E" w:rsidRPr="00557B2E" w:rsidRDefault="00557B2E" w:rsidP="009870A7">
      <w:pPr>
        <w:spacing w:after="0"/>
        <w:ind w:left="1134" w:right="-96"/>
      </w:pPr>
    </w:p>
    <w:p w:rsidR="00174617" w:rsidRDefault="00174617" w:rsidP="00C4305E">
      <w:pPr>
        <w:pStyle w:val="Heading2"/>
        <w:spacing w:before="0"/>
      </w:pPr>
      <w:r>
        <w:t>8</w:t>
      </w:r>
      <w:r>
        <w:tab/>
        <w:t>A</w:t>
      </w:r>
      <w:r w:rsidRPr="00A97A52">
        <w:t xml:space="preserve">spects that involve </w:t>
      </w:r>
      <w:r>
        <w:t>other</w:t>
      </w:r>
      <w:r w:rsidRPr="00A97A52">
        <w:t xml:space="preserve"> WGs</w:t>
      </w:r>
    </w:p>
    <w:p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r w:rsidR="001C718D" w:rsidRPr="00251D80">
        <w:rPr>
          <w:i/>
        </w:rPr>
        <w:t xml:space="preserve"> </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8531A2" w:rsidTr="007D03D2">
        <w:trPr>
          <w:jc w:val="center"/>
        </w:trPr>
        <w:tc>
          <w:tcPr>
            <w:tcW w:w="0" w:type="auto"/>
            <w:shd w:val="clear" w:color="auto" w:fill="auto"/>
          </w:tcPr>
          <w:p w:rsidR="008531A2" w:rsidRPr="005F5321" w:rsidRDefault="008531A2" w:rsidP="008531A2">
            <w:pPr>
              <w:pStyle w:val="TAL"/>
            </w:pPr>
            <w:r w:rsidRPr="005F5321">
              <w:t>Bell Mobility</w:t>
            </w:r>
          </w:p>
        </w:tc>
      </w:tr>
      <w:tr w:rsidR="008531A2" w:rsidTr="007D03D2">
        <w:trPr>
          <w:jc w:val="center"/>
        </w:trPr>
        <w:tc>
          <w:tcPr>
            <w:tcW w:w="0" w:type="auto"/>
            <w:shd w:val="clear" w:color="auto" w:fill="auto"/>
          </w:tcPr>
          <w:p w:rsidR="008531A2" w:rsidRPr="005F5321" w:rsidRDefault="008531A2" w:rsidP="008531A2">
            <w:pPr>
              <w:pStyle w:val="TAL"/>
            </w:pPr>
            <w:r w:rsidRPr="005F5321">
              <w:t>CMCC</w:t>
            </w:r>
          </w:p>
        </w:tc>
      </w:tr>
      <w:tr w:rsidR="008531A2" w:rsidTr="007D03D2">
        <w:trPr>
          <w:jc w:val="center"/>
        </w:trPr>
        <w:tc>
          <w:tcPr>
            <w:tcW w:w="0" w:type="auto"/>
            <w:shd w:val="clear" w:color="auto" w:fill="auto"/>
          </w:tcPr>
          <w:p w:rsidR="008531A2" w:rsidRPr="005F5321" w:rsidRDefault="008531A2" w:rsidP="008531A2">
            <w:pPr>
              <w:pStyle w:val="TAL"/>
            </w:pPr>
            <w:r w:rsidRPr="005F5321">
              <w:t>OPPO</w:t>
            </w:r>
          </w:p>
        </w:tc>
      </w:tr>
      <w:tr w:rsidR="008531A2" w:rsidTr="007D03D2">
        <w:trPr>
          <w:jc w:val="center"/>
        </w:trPr>
        <w:tc>
          <w:tcPr>
            <w:tcW w:w="0" w:type="auto"/>
            <w:shd w:val="clear" w:color="auto" w:fill="auto"/>
          </w:tcPr>
          <w:p w:rsidR="008531A2" w:rsidRPr="005F5321" w:rsidRDefault="008531A2" w:rsidP="008531A2">
            <w:pPr>
              <w:pStyle w:val="TAL"/>
            </w:pPr>
            <w:r w:rsidRPr="005F5321">
              <w:t>CATT</w:t>
            </w:r>
          </w:p>
        </w:tc>
      </w:tr>
      <w:tr w:rsidR="008531A2" w:rsidTr="007D03D2">
        <w:trPr>
          <w:jc w:val="center"/>
        </w:trPr>
        <w:tc>
          <w:tcPr>
            <w:tcW w:w="0" w:type="auto"/>
            <w:shd w:val="clear" w:color="auto" w:fill="auto"/>
          </w:tcPr>
          <w:p w:rsidR="008531A2" w:rsidRPr="005F5321" w:rsidRDefault="008531A2" w:rsidP="008531A2">
            <w:pPr>
              <w:pStyle w:val="TAL"/>
            </w:pPr>
            <w:r w:rsidRPr="005F5321">
              <w:t>CBN</w:t>
            </w:r>
          </w:p>
        </w:tc>
      </w:tr>
      <w:tr w:rsidR="008531A2" w:rsidTr="007D03D2">
        <w:trPr>
          <w:jc w:val="center"/>
        </w:trPr>
        <w:tc>
          <w:tcPr>
            <w:tcW w:w="0" w:type="auto"/>
            <w:shd w:val="clear" w:color="auto" w:fill="auto"/>
          </w:tcPr>
          <w:p w:rsidR="008531A2" w:rsidRPr="005F5321" w:rsidRDefault="008531A2" w:rsidP="008531A2">
            <w:pPr>
              <w:pStyle w:val="TAL"/>
            </w:pPr>
            <w:r>
              <w:t>China Telecom</w:t>
            </w:r>
          </w:p>
        </w:tc>
      </w:tr>
      <w:tr w:rsidR="008531A2" w:rsidTr="007D03D2">
        <w:trPr>
          <w:jc w:val="center"/>
        </w:trPr>
        <w:tc>
          <w:tcPr>
            <w:tcW w:w="0" w:type="auto"/>
            <w:shd w:val="clear" w:color="auto" w:fill="auto"/>
          </w:tcPr>
          <w:p w:rsidR="008531A2" w:rsidRPr="005F5321" w:rsidRDefault="008531A2" w:rsidP="008531A2">
            <w:pPr>
              <w:pStyle w:val="TAL"/>
            </w:pPr>
            <w:r>
              <w:t>CHTTL</w:t>
            </w:r>
          </w:p>
        </w:tc>
      </w:tr>
      <w:tr w:rsidR="008531A2" w:rsidTr="007D03D2">
        <w:trPr>
          <w:jc w:val="center"/>
        </w:trPr>
        <w:tc>
          <w:tcPr>
            <w:tcW w:w="0" w:type="auto"/>
            <w:shd w:val="clear" w:color="auto" w:fill="auto"/>
          </w:tcPr>
          <w:p w:rsidR="008531A2" w:rsidRPr="005F5321" w:rsidRDefault="008531A2" w:rsidP="008531A2">
            <w:pPr>
              <w:pStyle w:val="TAL"/>
            </w:pPr>
            <w:r>
              <w:t>SoftBank</w:t>
            </w:r>
          </w:p>
        </w:tc>
      </w:tr>
      <w:tr w:rsidR="008531A2" w:rsidTr="007D03D2">
        <w:trPr>
          <w:jc w:val="center"/>
        </w:trPr>
        <w:tc>
          <w:tcPr>
            <w:tcW w:w="0" w:type="auto"/>
            <w:shd w:val="clear" w:color="auto" w:fill="auto"/>
          </w:tcPr>
          <w:p w:rsidR="008531A2" w:rsidRPr="005F5321" w:rsidRDefault="008531A2" w:rsidP="008531A2">
            <w:pPr>
              <w:pStyle w:val="TAL"/>
            </w:pPr>
            <w:r>
              <w:rPr>
                <w:lang w:eastAsia="en-US"/>
              </w:rPr>
              <w:t xml:space="preserve">CKH IoD UK </w:t>
            </w:r>
          </w:p>
        </w:tc>
      </w:tr>
      <w:tr w:rsidR="008531A2" w:rsidTr="007D03D2">
        <w:trPr>
          <w:jc w:val="center"/>
        </w:trPr>
        <w:tc>
          <w:tcPr>
            <w:tcW w:w="0" w:type="auto"/>
            <w:shd w:val="clear" w:color="auto" w:fill="auto"/>
          </w:tcPr>
          <w:p w:rsidR="008531A2" w:rsidRDefault="008531A2" w:rsidP="008531A2">
            <w:pPr>
              <w:pStyle w:val="TAL"/>
            </w:pP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71B2" w:rsidRDefault="00B371B2">
      <w:r>
        <w:separator/>
      </w:r>
    </w:p>
  </w:endnote>
  <w:endnote w:type="continuationSeparator" w:id="0">
    <w:p w:rsidR="00B371B2" w:rsidRDefault="00B37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71B2" w:rsidRDefault="00B371B2">
      <w:r>
        <w:separator/>
      </w:r>
    </w:p>
  </w:footnote>
  <w:footnote w:type="continuationSeparator" w:id="0">
    <w:p w:rsidR="00B371B2" w:rsidRDefault="00B371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71925"/>
    <w:rsid w:val="00173998"/>
    <w:rsid w:val="00174617"/>
    <w:rsid w:val="001759A7"/>
    <w:rsid w:val="001808F9"/>
    <w:rsid w:val="001A4192"/>
    <w:rsid w:val="001C5C86"/>
    <w:rsid w:val="001C718D"/>
    <w:rsid w:val="001E14C4"/>
    <w:rsid w:val="001F7EB4"/>
    <w:rsid w:val="002000C2"/>
    <w:rsid w:val="00205F25"/>
    <w:rsid w:val="00221B1E"/>
    <w:rsid w:val="00240DCD"/>
    <w:rsid w:val="0024786B"/>
    <w:rsid w:val="00251D80"/>
    <w:rsid w:val="00254FB5"/>
    <w:rsid w:val="002640E5"/>
    <w:rsid w:val="0026436F"/>
    <w:rsid w:val="0026606E"/>
    <w:rsid w:val="00276403"/>
    <w:rsid w:val="002C1C50"/>
    <w:rsid w:val="002E6A7D"/>
    <w:rsid w:val="002E7A9E"/>
    <w:rsid w:val="002F3C41"/>
    <w:rsid w:val="002F6C5C"/>
    <w:rsid w:val="0030045C"/>
    <w:rsid w:val="003205AD"/>
    <w:rsid w:val="0033027D"/>
    <w:rsid w:val="00335FB2"/>
    <w:rsid w:val="00344158"/>
    <w:rsid w:val="00347B74"/>
    <w:rsid w:val="00355CB6"/>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33A4"/>
    <w:rsid w:val="00667DD2"/>
    <w:rsid w:val="00671BBB"/>
    <w:rsid w:val="00682237"/>
    <w:rsid w:val="006A0EF8"/>
    <w:rsid w:val="006A45BA"/>
    <w:rsid w:val="006B17DC"/>
    <w:rsid w:val="006B4280"/>
    <w:rsid w:val="006B4B1C"/>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531A2"/>
    <w:rsid w:val="00863E89"/>
    <w:rsid w:val="00872B3B"/>
    <w:rsid w:val="0088222A"/>
    <w:rsid w:val="008835FC"/>
    <w:rsid w:val="008901F6"/>
    <w:rsid w:val="00892204"/>
    <w:rsid w:val="00896C03"/>
    <w:rsid w:val="008A05BF"/>
    <w:rsid w:val="008A495D"/>
    <w:rsid w:val="008A76FD"/>
    <w:rsid w:val="008B114B"/>
    <w:rsid w:val="008B2D09"/>
    <w:rsid w:val="008B519F"/>
    <w:rsid w:val="008C0E78"/>
    <w:rsid w:val="008C537F"/>
    <w:rsid w:val="008D658B"/>
    <w:rsid w:val="00922FCB"/>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810"/>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371B2"/>
    <w:rsid w:val="00B567D1"/>
    <w:rsid w:val="00B73B4C"/>
    <w:rsid w:val="00B73F75"/>
    <w:rsid w:val="00B8483E"/>
    <w:rsid w:val="00B946CD"/>
    <w:rsid w:val="00B96481"/>
    <w:rsid w:val="00BA3A53"/>
    <w:rsid w:val="00BA3C54"/>
    <w:rsid w:val="00BA4095"/>
    <w:rsid w:val="00BA5B43"/>
    <w:rsid w:val="00BB2BFA"/>
    <w:rsid w:val="00BB5EBF"/>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4760"/>
    <w:rsid w:val="00D31CC8"/>
    <w:rsid w:val="00D32678"/>
    <w:rsid w:val="00D521C1"/>
    <w:rsid w:val="00D71F40"/>
    <w:rsid w:val="00D77416"/>
    <w:rsid w:val="00D80FC6"/>
    <w:rsid w:val="00D8707A"/>
    <w:rsid w:val="00D94917"/>
    <w:rsid w:val="00DA74F3"/>
    <w:rsid w:val="00DB69F3"/>
    <w:rsid w:val="00DC4907"/>
    <w:rsid w:val="00DD017C"/>
    <w:rsid w:val="00DD397A"/>
    <w:rsid w:val="00DD58B7"/>
    <w:rsid w:val="00DD6699"/>
    <w:rsid w:val="00E007C5"/>
    <w:rsid w:val="00E00DBF"/>
    <w:rsid w:val="00E0213F"/>
    <w:rsid w:val="00E033E0"/>
    <w:rsid w:val="00E10269"/>
    <w:rsid w:val="00E1026B"/>
    <w:rsid w:val="00E13CB2"/>
    <w:rsid w:val="00E20C37"/>
    <w:rsid w:val="00E52C57"/>
    <w:rsid w:val="00E57E7D"/>
    <w:rsid w:val="00E70355"/>
    <w:rsid w:val="00E84CD8"/>
    <w:rsid w:val="00E90B85"/>
    <w:rsid w:val="00E91679"/>
    <w:rsid w:val="00E92452"/>
    <w:rsid w:val="00E94CC1"/>
    <w:rsid w:val="00E96431"/>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774F"/>
    <w:rsid w:val="00F62688"/>
    <w:rsid w:val="00F65FE2"/>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4629923-53F3-49EC-A139-1F696A36C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58E9"/>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458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458E9"/>
    <w:pPr>
      <w:pBdr>
        <w:top w:val="none" w:sz="0" w:space="0" w:color="auto"/>
      </w:pBdr>
      <w:spacing w:before="180"/>
      <w:outlineLvl w:val="1"/>
    </w:pPr>
    <w:rPr>
      <w:sz w:val="32"/>
    </w:rPr>
  </w:style>
  <w:style w:type="paragraph" w:styleId="Heading3">
    <w:name w:val="heading 3"/>
    <w:basedOn w:val="Heading2"/>
    <w:next w:val="Normal"/>
    <w:qFormat/>
    <w:rsid w:val="000458E9"/>
    <w:pPr>
      <w:spacing w:before="120"/>
      <w:outlineLvl w:val="2"/>
    </w:pPr>
    <w:rPr>
      <w:sz w:val="28"/>
    </w:rPr>
  </w:style>
  <w:style w:type="paragraph" w:styleId="Heading4">
    <w:name w:val="heading 4"/>
    <w:basedOn w:val="Heading3"/>
    <w:next w:val="Normal"/>
    <w:qFormat/>
    <w:rsid w:val="000458E9"/>
    <w:pPr>
      <w:ind w:left="1418" w:hanging="1418"/>
      <w:outlineLvl w:val="3"/>
    </w:pPr>
    <w:rPr>
      <w:sz w:val="24"/>
    </w:rPr>
  </w:style>
  <w:style w:type="paragraph" w:styleId="Heading5">
    <w:name w:val="heading 5"/>
    <w:basedOn w:val="Heading4"/>
    <w:next w:val="Normal"/>
    <w:qFormat/>
    <w:rsid w:val="000458E9"/>
    <w:pPr>
      <w:ind w:left="1701" w:hanging="1701"/>
      <w:outlineLvl w:val="4"/>
    </w:pPr>
    <w:rPr>
      <w:sz w:val="22"/>
    </w:rPr>
  </w:style>
  <w:style w:type="paragraph" w:styleId="Heading6">
    <w:name w:val="heading 6"/>
    <w:basedOn w:val="H6"/>
    <w:next w:val="Normal"/>
    <w:qFormat/>
    <w:rsid w:val="000458E9"/>
    <w:pPr>
      <w:outlineLvl w:val="5"/>
    </w:pPr>
  </w:style>
  <w:style w:type="paragraph" w:styleId="Heading7">
    <w:name w:val="heading 7"/>
    <w:basedOn w:val="H6"/>
    <w:next w:val="Normal"/>
    <w:qFormat/>
    <w:rsid w:val="000458E9"/>
    <w:pPr>
      <w:outlineLvl w:val="6"/>
    </w:pPr>
  </w:style>
  <w:style w:type="paragraph" w:styleId="Heading8">
    <w:name w:val="heading 8"/>
    <w:basedOn w:val="Heading1"/>
    <w:next w:val="Normal"/>
    <w:qFormat/>
    <w:rsid w:val="000458E9"/>
    <w:pPr>
      <w:ind w:left="0" w:firstLine="0"/>
      <w:outlineLvl w:val="7"/>
    </w:pPr>
  </w:style>
  <w:style w:type="paragraph" w:styleId="Heading9">
    <w:name w:val="heading 9"/>
    <w:basedOn w:val="Heading8"/>
    <w:next w:val="Normal"/>
    <w:qFormat/>
    <w:rsid w:val="000458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0458E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458E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458E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458E9"/>
    <w:pPr>
      <w:spacing w:before="180"/>
      <w:ind w:left="2693" w:hanging="2693"/>
    </w:pPr>
    <w:rPr>
      <w:b/>
    </w:rPr>
  </w:style>
  <w:style w:type="paragraph" w:styleId="TOC1">
    <w:name w:val="toc 1"/>
    <w:semiHidden/>
    <w:rsid w:val="000458E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458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458E9"/>
    <w:pPr>
      <w:ind w:left="1701" w:hanging="1701"/>
    </w:pPr>
  </w:style>
  <w:style w:type="paragraph" w:styleId="TOC4">
    <w:name w:val="toc 4"/>
    <w:basedOn w:val="TOC3"/>
    <w:semiHidden/>
    <w:rsid w:val="000458E9"/>
    <w:pPr>
      <w:ind w:left="1418" w:hanging="1418"/>
    </w:pPr>
  </w:style>
  <w:style w:type="paragraph" w:styleId="TOC3">
    <w:name w:val="toc 3"/>
    <w:basedOn w:val="TOC2"/>
    <w:semiHidden/>
    <w:rsid w:val="000458E9"/>
    <w:pPr>
      <w:ind w:left="1134" w:hanging="1134"/>
    </w:pPr>
  </w:style>
  <w:style w:type="paragraph" w:styleId="TOC2">
    <w:name w:val="toc 2"/>
    <w:basedOn w:val="TOC1"/>
    <w:semiHidden/>
    <w:rsid w:val="000458E9"/>
    <w:pPr>
      <w:keepNext w:val="0"/>
      <w:spacing w:before="0"/>
      <w:ind w:left="851" w:hanging="851"/>
    </w:pPr>
    <w:rPr>
      <w:sz w:val="20"/>
    </w:rPr>
  </w:style>
  <w:style w:type="paragraph" w:styleId="Index2">
    <w:name w:val="index 2"/>
    <w:basedOn w:val="Index1"/>
    <w:semiHidden/>
    <w:rsid w:val="000458E9"/>
    <w:pPr>
      <w:ind w:left="284"/>
    </w:pPr>
  </w:style>
  <w:style w:type="paragraph" w:styleId="Index1">
    <w:name w:val="index 1"/>
    <w:basedOn w:val="Normal"/>
    <w:semiHidden/>
    <w:rsid w:val="000458E9"/>
    <w:pPr>
      <w:keepLines/>
      <w:spacing w:after="0"/>
    </w:pPr>
  </w:style>
  <w:style w:type="paragraph" w:customStyle="1" w:styleId="ZH">
    <w:name w:val="ZH"/>
    <w:rsid w:val="000458E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458E9"/>
    <w:pPr>
      <w:outlineLvl w:val="9"/>
    </w:pPr>
  </w:style>
  <w:style w:type="paragraph" w:styleId="ListNumber2">
    <w:name w:val="List Number 2"/>
    <w:basedOn w:val="ListNumber"/>
    <w:rsid w:val="000458E9"/>
    <w:pPr>
      <w:ind w:left="851"/>
    </w:pPr>
  </w:style>
  <w:style w:type="character" w:styleId="FootnoteReference">
    <w:name w:val="footnote reference"/>
    <w:semiHidden/>
    <w:rsid w:val="000458E9"/>
    <w:rPr>
      <w:b/>
      <w:position w:val="6"/>
      <w:sz w:val="16"/>
    </w:rPr>
  </w:style>
  <w:style w:type="paragraph" w:styleId="FootnoteText">
    <w:name w:val="footnote text"/>
    <w:basedOn w:val="Normal"/>
    <w:semiHidden/>
    <w:rsid w:val="000458E9"/>
    <w:pPr>
      <w:keepLines/>
      <w:spacing w:after="0"/>
      <w:ind w:left="454" w:hanging="454"/>
    </w:pPr>
    <w:rPr>
      <w:sz w:val="16"/>
    </w:rPr>
  </w:style>
  <w:style w:type="paragraph" w:customStyle="1" w:styleId="TAC">
    <w:name w:val="TAC"/>
    <w:basedOn w:val="TAL"/>
    <w:rsid w:val="000458E9"/>
    <w:pPr>
      <w:jc w:val="center"/>
    </w:pPr>
  </w:style>
  <w:style w:type="paragraph" w:customStyle="1" w:styleId="TF">
    <w:name w:val="TF"/>
    <w:basedOn w:val="TH"/>
    <w:rsid w:val="000458E9"/>
    <w:pPr>
      <w:keepNext w:val="0"/>
      <w:spacing w:before="0" w:after="240"/>
    </w:pPr>
  </w:style>
  <w:style w:type="paragraph" w:customStyle="1" w:styleId="NO">
    <w:name w:val="NO"/>
    <w:basedOn w:val="Normal"/>
    <w:rsid w:val="000458E9"/>
    <w:pPr>
      <w:keepLines/>
      <w:ind w:left="1135" w:hanging="851"/>
    </w:pPr>
  </w:style>
  <w:style w:type="paragraph" w:styleId="TOC9">
    <w:name w:val="toc 9"/>
    <w:basedOn w:val="TOC8"/>
    <w:semiHidden/>
    <w:rsid w:val="000458E9"/>
    <w:pPr>
      <w:ind w:left="1418" w:hanging="1418"/>
    </w:pPr>
  </w:style>
  <w:style w:type="paragraph" w:customStyle="1" w:styleId="EX">
    <w:name w:val="EX"/>
    <w:basedOn w:val="Normal"/>
    <w:rsid w:val="000458E9"/>
    <w:pPr>
      <w:keepLines/>
      <w:ind w:left="1702" w:hanging="1418"/>
    </w:pPr>
  </w:style>
  <w:style w:type="paragraph" w:customStyle="1" w:styleId="FP">
    <w:name w:val="FP"/>
    <w:basedOn w:val="Normal"/>
    <w:rsid w:val="000458E9"/>
    <w:pPr>
      <w:spacing w:after="0"/>
    </w:pPr>
  </w:style>
  <w:style w:type="paragraph" w:customStyle="1" w:styleId="LD">
    <w:name w:val="LD"/>
    <w:rsid w:val="000458E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458E9"/>
    <w:pPr>
      <w:spacing w:after="0"/>
    </w:pPr>
  </w:style>
  <w:style w:type="paragraph" w:customStyle="1" w:styleId="EW">
    <w:name w:val="EW"/>
    <w:basedOn w:val="EX"/>
    <w:rsid w:val="000458E9"/>
    <w:pPr>
      <w:spacing w:after="0"/>
    </w:pPr>
  </w:style>
  <w:style w:type="paragraph" w:styleId="TOC6">
    <w:name w:val="toc 6"/>
    <w:basedOn w:val="TOC5"/>
    <w:next w:val="Normal"/>
    <w:semiHidden/>
    <w:rsid w:val="000458E9"/>
    <w:pPr>
      <w:ind w:left="1985" w:hanging="1985"/>
    </w:pPr>
  </w:style>
  <w:style w:type="paragraph" w:styleId="TOC7">
    <w:name w:val="toc 7"/>
    <w:basedOn w:val="TOC6"/>
    <w:next w:val="Normal"/>
    <w:semiHidden/>
    <w:rsid w:val="000458E9"/>
    <w:pPr>
      <w:ind w:left="2268" w:hanging="2268"/>
    </w:pPr>
  </w:style>
  <w:style w:type="paragraph" w:styleId="ListBullet2">
    <w:name w:val="List Bullet 2"/>
    <w:basedOn w:val="ListBullet"/>
    <w:rsid w:val="000458E9"/>
    <w:pPr>
      <w:ind w:left="851"/>
    </w:pPr>
  </w:style>
  <w:style w:type="paragraph" w:styleId="ListBullet3">
    <w:name w:val="List Bullet 3"/>
    <w:basedOn w:val="ListBullet2"/>
    <w:rsid w:val="000458E9"/>
    <w:pPr>
      <w:ind w:left="1135"/>
    </w:pPr>
  </w:style>
  <w:style w:type="paragraph" w:styleId="ListNumber">
    <w:name w:val="List Number"/>
    <w:basedOn w:val="List"/>
    <w:rsid w:val="000458E9"/>
  </w:style>
  <w:style w:type="paragraph" w:customStyle="1" w:styleId="EQ">
    <w:name w:val="EQ"/>
    <w:basedOn w:val="Normal"/>
    <w:next w:val="Normal"/>
    <w:rsid w:val="000458E9"/>
    <w:pPr>
      <w:keepLines/>
      <w:tabs>
        <w:tab w:val="center" w:pos="4536"/>
        <w:tab w:val="right" w:pos="9072"/>
      </w:tabs>
    </w:pPr>
    <w:rPr>
      <w:noProof/>
    </w:rPr>
  </w:style>
  <w:style w:type="paragraph" w:customStyle="1" w:styleId="TH">
    <w:name w:val="TH"/>
    <w:basedOn w:val="Normal"/>
    <w:rsid w:val="000458E9"/>
    <w:pPr>
      <w:keepNext/>
      <w:keepLines/>
      <w:spacing w:before="60"/>
      <w:jc w:val="center"/>
    </w:pPr>
    <w:rPr>
      <w:rFonts w:ascii="Arial" w:hAnsi="Arial"/>
      <w:b/>
    </w:rPr>
  </w:style>
  <w:style w:type="paragraph" w:customStyle="1" w:styleId="NF">
    <w:name w:val="NF"/>
    <w:basedOn w:val="NO"/>
    <w:rsid w:val="000458E9"/>
    <w:pPr>
      <w:keepNext/>
      <w:spacing w:after="0"/>
    </w:pPr>
    <w:rPr>
      <w:rFonts w:ascii="Arial" w:hAnsi="Arial"/>
      <w:sz w:val="18"/>
    </w:rPr>
  </w:style>
  <w:style w:type="paragraph" w:customStyle="1" w:styleId="PL">
    <w:name w:val="PL"/>
    <w:rsid w:val="00045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458E9"/>
    <w:pPr>
      <w:jc w:val="right"/>
    </w:pPr>
  </w:style>
  <w:style w:type="paragraph" w:customStyle="1" w:styleId="H6">
    <w:name w:val="H6"/>
    <w:basedOn w:val="Heading5"/>
    <w:next w:val="Normal"/>
    <w:rsid w:val="000458E9"/>
    <w:pPr>
      <w:ind w:left="1985" w:hanging="1985"/>
      <w:outlineLvl w:val="9"/>
    </w:pPr>
    <w:rPr>
      <w:sz w:val="20"/>
    </w:rPr>
  </w:style>
  <w:style w:type="paragraph" w:customStyle="1" w:styleId="TAN">
    <w:name w:val="TAN"/>
    <w:basedOn w:val="TAL"/>
    <w:rsid w:val="000458E9"/>
    <w:pPr>
      <w:ind w:left="851" w:hanging="851"/>
    </w:pPr>
  </w:style>
  <w:style w:type="paragraph" w:customStyle="1" w:styleId="ZA">
    <w:name w:val="ZA"/>
    <w:rsid w:val="000458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458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458E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458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458E9"/>
    <w:pPr>
      <w:framePr w:wrap="notBeside" w:y="16161"/>
    </w:pPr>
  </w:style>
  <w:style w:type="character" w:customStyle="1" w:styleId="ZGSM">
    <w:name w:val="ZGSM"/>
    <w:rsid w:val="000458E9"/>
  </w:style>
  <w:style w:type="paragraph" w:styleId="List2">
    <w:name w:val="List 2"/>
    <w:basedOn w:val="List"/>
    <w:rsid w:val="000458E9"/>
    <w:pPr>
      <w:ind w:left="851"/>
    </w:pPr>
  </w:style>
  <w:style w:type="paragraph" w:customStyle="1" w:styleId="ZG">
    <w:name w:val="ZG"/>
    <w:rsid w:val="000458E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458E9"/>
    <w:pPr>
      <w:ind w:left="1135"/>
    </w:pPr>
  </w:style>
  <w:style w:type="paragraph" w:styleId="List4">
    <w:name w:val="List 4"/>
    <w:basedOn w:val="List3"/>
    <w:rsid w:val="000458E9"/>
    <w:pPr>
      <w:ind w:left="1418"/>
    </w:pPr>
  </w:style>
  <w:style w:type="paragraph" w:styleId="List5">
    <w:name w:val="List 5"/>
    <w:basedOn w:val="List4"/>
    <w:rsid w:val="000458E9"/>
    <w:pPr>
      <w:ind w:left="1702"/>
    </w:pPr>
  </w:style>
  <w:style w:type="paragraph" w:customStyle="1" w:styleId="EditorsNote">
    <w:name w:val="Editor's Note"/>
    <w:basedOn w:val="NO"/>
    <w:rsid w:val="000458E9"/>
    <w:rPr>
      <w:color w:val="FF0000"/>
    </w:rPr>
  </w:style>
  <w:style w:type="paragraph" w:styleId="List">
    <w:name w:val="List"/>
    <w:basedOn w:val="Normal"/>
    <w:rsid w:val="000458E9"/>
    <w:pPr>
      <w:ind w:left="568" w:hanging="284"/>
    </w:pPr>
  </w:style>
  <w:style w:type="paragraph" w:styleId="ListBullet">
    <w:name w:val="List Bullet"/>
    <w:basedOn w:val="List"/>
    <w:rsid w:val="000458E9"/>
  </w:style>
  <w:style w:type="paragraph" w:styleId="ListBullet4">
    <w:name w:val="List Bullet 4"/>
    <w:basedOn w:val="ListBullet3"/>
    <w:rsid w:val="000458E9"/>
    <w:pPr>
      <w:ind w:left="1418"/>
    </w:pPr>
  </w:style>
  <w:style w:type="paragraph" w:styleId="ListBullet5">
    <w:name w:val="List Bullet 5"/>
    <w:basedOn w:val="ListBullet4"/>
    <w:rsid w:val="000458E9"/>
    <w:pPr>
      <w:ind w:left="1702"/>
    </w:pPr>
  </w:style>
  <w:style w:type="paragraph" w:customStyle="1" w:styleId="B1">
    <w:name w:val="B1"/>
    <w:basedOn w:val="List"/>
    <w:rsid w:val="000458E9"/>
  </w:style>
  <w:style w:type="paragraph" w:customStyle="1" w:styleId="B2">
    <w:name w:val="B2"/>
    <w:basedOn w:val="List2"/>
    <w:rsid w:val="000458E9"/>
  </w:style>
  <w:style w:type="paragraph" w:customStyle="1" w:styleId="B3">
    <w:name w:val="B3"/>
    <w:basedOn w:val="List3"/>
    <w:rsid w:val="000458E9"/>
  </w:style>
  <w:style w:type="paragraph" w:customStyle="1" w:styleId="B4">
    <w:name w:val="B4"/>
    <w:basedOn w:val="List4"/>
    <w:rsid w:val="000458E9"/>
  </w:style>
  <w:style w:type="paragraph" w:customStyle="1" w:styleId="B5">
    <w:name w:val="B5"/>
    <w:basedOn w:val="List5"/>
    <w:rsid w:val="000458E9"/>
  </w:style>
  <w:style w:type="paragraph" w:styleId="Footer">
    <w:name w:val="footer"/>
    <w:basedOn w:val="Header"/>
    <w:rsid w:val="000458E9"/>
    <w:pPr>
      <w:jc w:val="center"/>
    </w:pPr>
    <w:rPr>
      <w:i/>
    </w:rPr>
  </w:style>
  <w:style w:type="paragraph" w:customStyle="1" w:styleId="ZTD">
    <w:name w:val="ZTD"/>
    <w:basedOn w:val="ZB"/>
    <w:rsid w:val="000458E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8531A2"/>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eo.liuye@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7B2063-B14A-4D85-A88C-AA954721B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1913</Words>
  <Characters>10907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12795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3</cp:revision>
  <cp:lastPrinted>2000-02-29T03:31:00Z</cp:lastPrinted>
  <dcterms:created xsi:type="dcterms:W3CDTF">2021-03-26T10:24:00Z</dcterms:created>
  <dcterms:modified xsi:type="dcterms:W3CDTF">2021-03-26T10:29:00Z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(2)BBrBws1vFIYwHDDJyukZXzYM7fwh96Wj3F2fZP34ksQKY+q9EMBr05R46cdcCSGd/ruTLmF2
sc+lp/qgKkp72AkSM9bA+UaQIBgffGVV/aEWVWnrz2i+UYQmOaNXWKVLLWiy/5ususpwt4m+
lEVej28OkmO9ikQuWUdySkPJu+Hma6Ip5ZVpZlQj5hvt+nx2KeTbNurahYB/7uaiYrtFdtsD
0Vg3ocA6YYFt8293r9</vt:lpwstr>
  </property>
  <property fmtid="{D5CDD505-2E9C-101B-9397-08002B2CF9AE}" pid="9" name="_2015_ms_pID_7253431">
    <vt:lpwstr>snG3JkE6fM1pqS3/AEFJxoEkEjx9tedjmJn0VUqwcOOnLBoR+v9rvB
dpnZCsVOM+Nx5ndRTLTUAPKCE1acKQbJTEW33TT2OH6Ei8ze0nNuY23RQ0jjVm+NeWP8oHNc
MBuNdmTvM5DSprdNTeX3DUha2CbQYdC6oorO0SSQ68OO8oCXr39nA22qfnVOBaiHL1ulH+/B
5PT1MxzCZxPriADF</vt:lpwstr>
  </property>
</Properties>
</file>